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《河口监测浮标通用技术条件》（征求意见稿）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水文司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水旱灾害防御</w:t>
            </w:r>
            <w:r>
              <w:rPr>
                <w:rFonts w:hint="eastAsia" w:eastAsia="仿宋_GB2312"/>
                <w:sz w:val="32"/>
                <w:szCs w:val="32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水利部科技推广中心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长江水利委员会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黄河水利委员会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珠江水利委员会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中国标准化协会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宁波理工大学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武汉大学水利水电学院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河海大学水文水资源学院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中山大学海洋工程与技术</w:t>
            </w:r>
            <w:r>
              <w:rPr>
                <w:rFonts w:eastAsia="仿宋_GB2312"/>
                <w:sz w:val="32"/>
                <w:szCs w:val="3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大连理工大学水利工程学院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华北水利水电大学水利学院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三峡大学水利与环境学院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南京水利科学研究院</w:t>
            </w: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张志彤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水利部水利水电规划设计总院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梅锦山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3</w:t>
            </w:r>
            <w:bookmarkStart w:id="0" w:name="_GoBack"/>
            <w:bookmarkEnd w:id="0"/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水利部科技推广中心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谷金钰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水利部水文仪器及岩土工程仪器质量监督检验测试中心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徐海峰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中国水利水电科学院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 xml:space="preserve">吕 </w:t>
            </w: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hint="eastAsia" w:eastAsia="仿宋_GB2312"/>
                <w:sz w:val="32"/>
                <w:szCs w:val="32"/>
              </w:rPr>
              <w:t>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Merge w:val="continue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陈建国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河海大学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陈红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南京水利科学研究院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黄海龙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上海河口海岸科学研究中心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胡志峰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</w:rPr>
              <w:t>华北水利水电大学水利学院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孙东坡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中山大学海洋工程学院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蔡华阳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136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宁波理工大学机电与能源工程学院</w:t>
            </w:r>
          </w:p>
        </w:tc>
        <w:tc>
          <w:tcPr>
            <w:tcW w:w="1405" w:type="dxa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宋瑞银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590A10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4886C12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AED75BE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B4063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3D60412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3DF50470"/>
    <w:rsid w:val="3EB74F09"/>
    <w:rsid w:val="409C4076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8B00CB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E5B319E"/>
    <w:rsid w:val="6F1E0711"/>
    <w:rsid w:val="70481D25"/>
    <w:rsid w:val="70FB205C"/>
    <w:rsid w:val="715B64AE"/>
    <w:rsid w:val="718F4652"/>
    <w:rsid w:val="722304E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捯饬捯饬也能帅的王先生</cp:lastModifiedBy>
  <cp:lastPrinted>2022-03-25T07:27:00Z</cp:lastPrinted>
  <dcterms:modified xsi:type="dcterms:W3CDTF">2022-03-28T05:08:08Z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FE9083CD93174CF8A9218F3F5C50E16A</vt:lpwstr>
  </property>
</Properties>
</file>