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《城镇河道已建挡墙植绿槽生态改造技术导则》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2022-05-06T06:37:34Z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