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</w:t>
      </w:r>
    </w:p>
    <w:p w14:paraId="1EE53F2A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w w:val="9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w w:val="96"/>
          <w:sz w:val="32"/>
          <w:szCs w:val="32"/>
        </w:rPr>
        <w:t>“共筑清水梦”全民治水科普体系构建与实践应用</w:t>
      </w:r>
    </w:p>
    <w:p w14:paraId="1EE53F2B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完成单位：广州市河涌监测中心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珠江水利委员会珠江水利科学研究院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广州市水务局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广州市志愿者行动指导中心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广州市科学技术发展中心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广州市水投城市服务有限公司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广州珠科院工程勘察设计有限公司 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1"/>
        <w:gridCol w:w="1045"/>
        <w:gridCol w:w="2383"/>
        <w:gridCol w:w="4300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21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383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300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35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周新民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36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37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38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“共筑清水梦”科普体系总体策划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3B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董延军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3C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3D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珠江水利会珠江水利科学研究院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3E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“共筑清水梦”科普体系策划与实施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41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李景波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42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43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44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“共筑清水梦”科普体系策划及“波波河长”形象研发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47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姚汉钟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48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49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广州市水务局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4A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“共筑清水梦”科普体系建设指导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4D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张大伟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4E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4F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广州珠科院工程勘察设计有限公司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50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“共筑清水梦”科普体系策划与多元协同体系构建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53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李明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54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55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广州市水务局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56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“共筑清水梦”科普体系建设指导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59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贺成伟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5A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5B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广州市水务局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5C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“共筑清水梦”科普体系建设指导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5F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杜冬阳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60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61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62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“共筑清水梦”科普数字化平台研发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65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朱文玲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66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67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广州市水务局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68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《全民治水指引》编制与实施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6B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唐红亮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6C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6D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珠江水利会珠江水利科学研究院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6E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“五位一体”科普协同机制研究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71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严萌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72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73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广州珠科院工程勘察设计有限公司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74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参与科普协同机制与实施路径研究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77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程晋彪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78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无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79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7A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参与科普品牌运营维护与科普阵地建设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7D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高辉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7E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7F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80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参与科普品牌运营维护与志愿者建设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83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麦桦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84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85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86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参与科普品牌运营维护与平台建设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E53F89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林薇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8A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助工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E53F8B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广州市河涌监测中心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EE53F8C">
            <w:pPr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参与河长制挂图、舞台剧等编排</w:t>
            </w:r>
          </w:p>
        </w:tc>
      </w:tr>
    </w:tbl>
    <w:p w14:paraId="1BBE55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2FB850D0"/>
    <w:rsid w:val="2FB8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2024-09-05T09:32:00Z</dcterms:created>
  <dc:creator>-Fairy.</dc:creator>
  <cp:lastModifiedBy>-Fairy.</cp:lastModifiedBy>
  <dcterms:modified xsi:type="dcterms:W3CDTF">2024-09-05T09:33:10Z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C330AA274CE94265AB4DFE24CF85E9E0_11</vt:lpwstr>
  </property>
</Properties>
</file>