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E0980">
      <w:pPr>
        <w:widowControl/>
        <w:spacing w:line="500" w:lineRule="exact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4</w:t>
      </w:r>
    </w:p>
    <w:p w14:paraId="6144E852"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w w:val="9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成果名称：黄土高原小流域水沙调控机理与协同治理模式</w:t>
      </w:r>
    </w:p>
    <w:p w14:paraId="0C57660F"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完成单位：宁夏回族自治区水利科学研究院、西安理工大学、中国水利水电科学研究院、水利部水土保持监测中心</w:t>
      </w:r>
    </w:p>
    <w:p w14:paraId="431C0103">
      <w:pPr>
        <w:spacing w:line="500" w:lineRule="exact"/>
        <w:ind w:left="1606" w:hanging="1606" w:hangingChars="500"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cs="仿宋_GB2312" w:eastAsiaTheme="majorEastAsia"/>
          <w:b/>
          <w:sz w:val="32"/>
          <w:szCs w:val="32"/>
        </w:rPr>
        <w:t>主要研制人员名单</w:t>
      </w:r>
    </w:p>
    <w:tbl>
      <w:tblPr>
        <w:tblStyle w:val="2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21"/>
        <w:gridCol w:w="1045"/>
        <w:gridCol w:w="2596"/>
        <w:gridCol w:w="3648"/>
      </w:tblGrid>
      <w:tr w14:paraId="7D03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 w14:paraId="295BDA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021" w:type="dxa"/>
            <w:vAlign w:val="center"/>
          </w:tcPr>
          <w:p w14:paraId="72D9D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045" w:type="dxa"/>
            <w:vAlign w:val="center"/>
          </w:tcPr>
          <w:p w14:paraId="115E4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 w14:paraId="3B8864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2596" w:type="dxa"/>
            <w:vAlign w:val="center"/>
          </w:tcPr>
          <w:p w14:paraId="77ADE1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3648" w:type="dxa"/>
            <w:vAlign w:val="center"/>
          </w:tcPr>
          <w:p w14:paraId="02A67B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 w14:paraId="7E08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4FBE1E41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5F88995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杨志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E6BB76E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正高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785EAA86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宁夏回族自治区水利科学研究院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00B4548C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构建了生产建设项目全过程水土保持监管体系，提出了基于精准监测的水土保持措施动态规划模型</w:t>
            </w:r>
          </w:p>
        </w:tc>
      </w:tr>
      <w:tr w14:paraId="618C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540F17D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EA4B85A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李占斌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ACF46B7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教授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2C0A45EF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西安理工大学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5833C106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提出了径流侵蚀能量理论，阐明了淤地坝等沟道治理措施对水沙过程的调控作用</w:t>
            </w:r>
          </w:p>
        </w:tc>
      </w:tr>
      <w:tr w14:paraId="51F8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6AF375B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948B100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张晓明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79F48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正高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14D63B4E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中国水利水电科学研究院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6295C30E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提出了措施“建设潜力”和“协同效应”双约束的流域规划设计体系</w:t>
            </w:r>
          </w:p>
        </w:tc>
      </w:tr>
      <w:tr w14:paraId="335B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6E885D7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51F8B6D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赵永军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B2B9DA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正高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3C0BC789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水利部水土保持监测中心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16B0B1CA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集成了水土保持生态修复技术体系</w:t>
            </w:r>
          </w:p>
        </w:tc>
      </w:tr>
      <w:tr w14:paraId="1DCB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center"/>
          </w:tcPr>
          <w:p w14:paraId="74A3EC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CC8FEAA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于坤霞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C999B2B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副教授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6E6C2316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西安理工大学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7FCE66B8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辨识了极端降雨条件下水沙产输特征，阐明了变化条件下流域水沙变化成因</w:t>
            </w:r>
          </w:p>
        </w:tc>
      </w:tr>
      <w:tr w14:paraId="6E95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614C66B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2D338CD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李斌斌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86426FD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正高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5890CBFA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水利部水土保持监测中心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12537D31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构建了重点治理区域辨识技术体系</w:t>
            </w:r>
          </w:p>
        </w:tc>
      </w:tr>
      <w:tr w14:paraId="2BEA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2D7067F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ED4228B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辛艳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8F6B177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副教授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70542A55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中国水利水电科学研究院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5E7E0E12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确定了黄土高原水土保持率</w:t>
            </w:r>
          </w:p>
        </w:tc>
      </w:tr>
      <w:tr w14:paraId="2906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4A2592F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9775D38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岳自慧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2FC3EC1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高工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6CFEF600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宁夏回族自治区水利科学研究院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13E36E0C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提出水土保持设施提质增效及水土流失易发区防控技术</w:t>
            </w:r>
          </w:p>
        </w:tc>
      </w:tr>
      <w:tr w14:paraId="08A2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7D1682F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B00B308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时鹏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C2105A9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教授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6E5DDD0D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西安理工大学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69E29D40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系统揭示了林草、梯田措施对流域水沙过程的调控机制</w:t>
            </w:r>
          </w:p>
        </w:tc>
      </w:tr>
      <w:tr w14:paraId="6513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5F2A39F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10C43AD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李鹏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B76BF0D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教授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31CBB06E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西安理工大学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0BD37F40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创新了黄土高原水土保持型生态经济体系理论</w:t>
            </w:r>
          </w:p>
        </w:tc>
      </w:tr>
      <w:tr w14:paraId="1932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3AEB3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C21CAE6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贾路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05C3F95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博士后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32F08602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西安理工大学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57D9BA8B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模拟了黄土高原主要支流水-能-沙时空分布格局</w:t>
            </w:r>
          </w:p>
        </w:tc>
      </w:tr>
      <w:tr w14:paraId="3960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205A72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F375FF3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白璐璐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1422B2D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博士后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4E1B1FFF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西安理工大学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191430F8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阐明了多尺度侵蚀产沙关键源区</w:t>
            </w:r>
          </w:p>
        </w:tc>
      </w:tr>
      <w:tr w14:paraId="2603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0FE3330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21F7DC7">
            <w:pPr>
              <w:jc w:val="center"/>
              <w:outlineLvl w:val="0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刘平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BD439E4">
            <w:pPr>
              <w:jc w:val="center"/>
              <w:outlineLvl w:val="0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正高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0ED5ADC4">
            <w:pPr>
              <w:jc w:val="center"/>
              <w:outlineLvl w:val="0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北京林业大学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3363E749">
            <w:pPr>
              <w:jc w:val="center"/>
              <w:outlineLvl w:val="0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开展了本土生态技术及配置模式的识别与筛选</w:t>
            </w:r>
          </w:p>
        </w:tc>
      </w:tr>
      <w:tr w14:paraId="203E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54D74DE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7DD221C">
            <w:pPr>
              <w:jc w:val="center"/>
              <w:outlineLvl w:val="0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蒋佳莉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D22E5EA">
            <w:pPr>
              <w:jc w:val="center"/>
              <w:outlineLvl w:val="0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工程师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49900295">
            <w:pPr>
              <w:jc w:val="center"/>
              <w:outlineLvl w:val="0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宁夏大学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2E9DF990">
            <w:pPr>
              <w:jc w:val="center"/>
              <w:outlineLvl w:val="0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对本土生态治理效果监测评价指标体系进行了评价</w:t>
            </w:r>
          </w:p>
        </w:tc>
      </w:tr>
      <w:tr w14:paraId="0C6A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54BFCAB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383A472">
            <w:pPr>
              <w:jc w:val="center"/>
              <w:outlineLvl w:val="0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王文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69FD5EF">
            <w:pPr>
              <w:jc w:val="center"/>
              <w:outlineLvl w:val="0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工程师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707CB0D2">
            <w:pPr>
              <w:jc w:val="center"/>
              <w:outlineLvl w:val="0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西北农林科技大学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2D5EDE13">
            <w:pPr>
              <w:jc w:val="center"/>
              <w:outlineLvl w:val="0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对本土规模化的生态技术配置模式进行推广</w:t>
            </w:r>
          </w:p>
        </w:tc>
      </w:tr>
      <w:tr w14:paraId="4943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Align w:val="center"/>
          </w:tcPr>
          <w:p w14:paraId="52AA005D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359FE9">
            <w:pPr>
              <w:jc w:val="center"/>
              <w:outlineLvl w:val="0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梁博惠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8B958">
            <w:pPr>
              <w:jc w:val="center"/>
              <w:outlineLvl w:val="0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工程师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48A310">
            <w:pPr>
              <w:jc w:val="center"/>
              <w:outlineLvl w:val="0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西北农林科技大学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79B3BA">
            <w:pPr>
              <w:jc w:val="center"/>
              <w:outlineLvl w:val="0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对本土水土流失等生态治理技术和配置模式建立清单</w:t>
            </w:r>
          </w:p>
        </w:tc>
      </w:tr>
    </w:tbl>
    <w:p w14:paraId="5C5419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GRhNTYyYjBmM2Q2NzNkMGY4ZDIyYWEyYmYwNjQifQ=="/>
  </w:docVars>
  <w:rsids>
    <w:rsidRoot w:val="3A4D6BA7"/>
    <w:rsid w:val="3A4D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2024-09-05T09:35:00Z</dcterms:created>
  <dc:creator>-Fairy.</dc:creator>
  <cp:lastModifiedBy>-Fairy.</cp:lastModifiedBy>
  <dcterms:modified xsi:type="dcterms:W3CDTF">2024-09-05T09:36:10Z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4C9FC35909BE43EAAA3D988E14DB2EC1_11</vt:lpwstr>
  </property>
</Properties>
</file>