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19DF5">
      <w:pPr>
        <w:widowControl/>
        <w:spacing w:line="500" w:lineRule="exact"/>
        <w:jc w:val="left"/>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5</w:t>
      </w:r>
    </w:p>
    <w:p w14:paraId="72A0EDA8">
      <w:pPr>
        <w:spacing w:line="500" w:lineRule="exact"/>
        <w:ind w:left="1600" w:hanging="1600" w:hangingChars="500"/>
        <w:rPr>
          <w:rFonts w:ascii="Times New Roman" w:hAnsi="Times New Roman" w:eastAsia="仿宋_GB2312" w:cs="仿宋_GB2312"/>
          <w:w w:val="96"/>
          <w:kern w:val="0"/>
          <w:sz w:val="32"/>
          <w:szCs w:val="32"/>
        </w:rPr>
      </w:pPr>
      <w:r>
        <w:rPr>
          <w:rFonts w:hint="eastAsia" w:ascii="Times New Roman" w:hAnsi="Times New Roman" w:eastAsia="仿宋_GB2312" w:cs="仿宋_GB2312"/>
          <w:kern w:val="0"/>
          <w:sz w:val="32"/>
          <w:szCs w:val="32"/>
        </w:rPr>
        <w:t>成果名称：复杂气候和地形条件下青藏高原水文要素多源遥感监测和模拟关键技术及应用</w:t>
      </w:r>
    </w:p>
    <w:p w14:paraId="2F39E96F">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完成单位：清华大学、华能澜沧江水电股份有限公司、西藏自治区水文水资源勘测局、青海省水文水资源测报中心、水利部信息中心、中国水利水电科学研究院 </w:t>
      </w:r>
    </w:p>
    <w:p w14:paraId="78451A7D">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cs="仿宋_GB2312" w:eastAsiaTheme="majorEastAsia"/>
          <w:b/>
          <w:sz w:val="32"/>
          <w:szCs w:val="32"/>
        </w:rPr>
        <w:t>主要研制人员名单</w:t>
      </w:r>
    </w:p>
    <w:tbl>
      <w:tblPr>
        <w:tblStyle w:val="2"/>
        <w:tblpPr w:leftFromText="180" w:rightFromText="180" w:vertAnchor="text" w:horzAnchor="page" w:tblpX="1550" w:tblpY="565"/>
        <w:tblOverlap w:val="never"/>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21"/>
        <w:gridCol w:w="988"/>
        <w:gridCol w:w="1663"/>
        <w:gridCol w:w="4910"/>
      </w:tblGrid>
      <w:tr w14:paraId="4A97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17" w:type="dxa"/>
            <w:vAlign w:val="center"/>
          </w:tcPr>
          <w:p w14:paraId="071545B4">
            <w:pPr>
              <w:jc w:val="center"/>
              <w:rPr>
                <w:rFonts w:ascii="Times New Roman" w:hAnsi="Times New Roman" w:cs="Times New Roman"/>
                <w:b/>
                <w:bCs/>
                <w:sz w:val="24"/>
              </w:rPr>
            </w:pPr>
            <w:r>
              <w:rPr>
                <w:rFonts w:ascii="Times New Roman" w:hAnsi="Times New Roman" w:cs="Times New Roman"/>
                <w:b/>
                <w:bCs/>
                <w:sz w:val="24"/>
              </w:rPr>
              <w:t>序号</w:t>
            </w:r>
          </w:p>
        </w:tc>
        <w:tc>
          <w:tcPr>
            <w:tcW w:w="1021" w:type="dxa"/>
            <w:vAlign w:val="center"/>
          </w:tcPr>
          <w:p w14:paraId="636C2945">
            <w:pPr>
              <w:jc w:val="center"/>
              <w:rPr>
                <w:rFonts w:ascii="Times New Roman" w:hAnsi="Times New Roman" w:cs="Times New Roman"/>
                <w:b/>
                <w:bCs/>
                <w:sz w:val="24"/>
              </w:rPr>
            </w:pPr>
            <w:r>
              <w:rPr>
                <w:rFonts w:ascii="Times New Roman" w:hAnsi="Times New Roman" w:cs="Times New Roman"/>
                <w:b/>
                <w:bCs/>
                <w:sz w:val="24"/>
              </w:rPr>
              <w:t>姓名</w:t>
            </w:r>
          </w:p>
        </w:tc>
        <w:tc>
          <w:tcPr>
            <w:tcW w:w="988" w:type="dxa"/>
            <w:vAlign w:val="center"/>
          </w:tcPr>
          <w:p w14:paraId="54F3F08D">
            <w:pPr>
              <w:jc w:val="center"/>
              <w:rPr>
                <w:rFonts w:ascii="Times New Roman" w:hAnsi="Times New Roman" w:cs="Times New Roman"/>
                <w:b/>
                <w:bCs/>
                <w:sz w:val="24"/>
              </w:rPr>
            </w:pPr>
            <w:r>
              <w:rPr>
                <w:rFonts w:ascii="Times New Roman" w:hAnsi="Times New Roman" w:cs="Times New Roman"/>
                <w:b/>
                <w:bCs/>
                <w:sz w:val="24"/>
              </w:rPr>
              <w:t>技术</w:t>
            </w:r>
          </w:p>
          <w:p w14:paraId="1419511F">
            <w:pPr>
              <w:jc w:val="center"/>
              <w:rPr>
                <w:rFonts w:ascii="Times New Roman" w:hAnsi="Times New Roman" w:cs="Times New Roman"/>
                <w:b/>
                <w:bCs/>
                <w:sz w:val="24"/>
              </w:rPr>
            </w:pPr>
            <w:r>
              <w:rPr>
                <w:rFonts w:ascii="Times New Roman" w:hAnsi="Times New Roman" w:cs="Times New Roman"/>
                <w:b/>
                <w:bCs/>
                <w:sz w:val="24"/>
              </w:rPr>
              <w:t>职称</w:t>
            </w:r>
          </w:p>
        </w:tc>
        <w:tc>
          <w:tcPr>
            <w:tcW w:w="1663" w:type="dxa"/>
            <w:vAlign w:val="center"/>
          </w:tcPr>
          <w:p w14:paraId="3D88B625">
            <w:pPr>
              <w:jc w:val="center"/>
              <w:rPr>
                <w:rFonts w:ascii="Times New Roman" w:hAnsi="Times New Roman" w:cs="Times New Roman"/>
                <w:b/>
                <w:bCs/>
                <w:sz w:val="24"/>
              </w:rPr>
            </w:pPr>
            <w:r>
              <w:rPr>
                <w:rFonts w:ascii="Times New Roman" w:hAnsi="Times New Roman" w:cs="Times New Roman"/>
                <w:b/>
                <w:bCs/>
                <w:sz w:val="24"/>
              </w:rPr>
              <w:t>工作单位</w:t>
            </w:r>
          </w:p>
        </w:tc>
        <w:tc>
          <w:tcPr>
            <w:tcW w:w="4910" w:type="dxa"/>
            <w:vAlign w:val="center"/>
          </w:tcPr>
          <w:p w14:paraId="755FC257">
            <w:pPr>
              <w:jc w:val="center"/>
              <w:rPr>
                <w:rFonts w:ascii="Times New Roman" w:hAnsi="Times New Roman" w:cs="Times New Roman"/>
                <w:b/>
                <w:bCs/>
                <w:sz w:val="24"/>
              </w:rPr>
            </w:pPr>
            <w:r>
              <w:rPr>
                <w:rFonts w:ascii="Times New Roman" w:hAnsi="Times New Roman" w:cs="Times New Roman"/>
                <w:b/>
                <w:bCs/>
                <w:sz w:val="24"/>
              </w:rPr>
              <w:t>对成果创造性贡献</w:t>
            </w:r>
          </w:p>
        </w:tc>
      </w:tr>
      <w:tr w14:paraId="3517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7C3941B3">
            <w:pPr>
              <w:jc w:val="center"/>
              <w:rPr>
                <w:rFonts w:ascii="Times New Roman" w:hAnsi="Times New Roman"/>
                <w:bCs/>
                <w:sz w:val="24"/>
              </w:rPr>
            </w:pPr>
            <w:r>
              <w:rPr>
                <w:rFonts w:ascii="Times New Roman" w:hAnsi="Times New Roman"/>
                <w:bCs/>
                <w:sz w:val="24"/>
              </w:rPr>
              <w:t>1</w:t>
            </w:r>
          </w:p>
        </w:tc>
        <w:tc>
          <w:tcPr>
            <w:tcW w:w="1021" w:type="dxa"/>
            <w:shd w:val="clear" w:color="auto" w:fill="auto"/>
            <w:vAlign w:val="center"/>
          </w:tcPr>
          <w:p w14:paraId="6E108144">
            <w:pPr>
              <w:jc w:val="center"/>
              <w:rPr>
                <w:rFonts w:asciiTheme="minorHAnsi" w:hAnsiTheme="minorHAnsi" w:eastAsiaTheme="minorEastAsia" w:cstheme="minorBidi"/>
                <w:bCs/>
                <w:kern w:val="2"/>
                <w:sz w:val="24"/>
                <w:szCs w:val="22"/>
                <w:lang w:val="en-US" w:eastAsia="zh-CN" w:bidi="ar-SA"/>
              </w:rPr>
            </w:pPr>
            <w:r>
              <w:rPr>
                <w:rFonts w:hint="eastAsia"/>
                <w:bCs/>
                <w:sz w:val="24"/>
              </w:rPr>
              <w:t>龙笛</w:t>
            </w:r>
          </w:p>
        </w:tc>
        <w:tc>
          <w:tcPr>
            <w:tcW w:w="988" w:type="dxa"/>
            <w:shd w:val="clear" w:color="auto" w:fill="auto"/>
            <w:vAlign w:val="center"/>
          </w:tcPr>
          <w:p w14:paraId="713AC3B4">
            <w:pPr>
              <w:jc w:val="center"/>
              <w:rPr>
                <w:rFonts w:asciiTheme="minorHAnsi" w:hAnsiTheme="minorHAnsi" w:eastAsiaTheme="minorEastAsia" w:cstheme="minorBidi"/>
                <w:bCs/>
                <w:kern w:val="2"/>
                <w:sz w:val="24"/>
                <w:szCs w:val="22"/>
                <w:lang w:val="en-US" w:eastAsia="zh-CN" w:bidi="ar-SA"/>
              </w:rPr>
            </w:pPr>
            <w:r>
              <w:rPr>
                <w:rFonts w:hint="eastAsia"/>
                <w:bCs/>
                <w:sz w:val="24"/>
              </w:rPr>
              <w:t>教授</w:t>
            </w:r>
          </w:p>
        </w:tc>
        <w:tc>
          <w:tcPr>
            <w:tcW w:w="1663" w:type="dxa"/>
            <w:shd w:val="clear" w:color="auto" w:fill="auto"/>
            <w:vAlign w:val="center"/>
          </w:tcPr>
          <w:p w14:paraId="78D6132F">
            <w:pPr>
              <w:jc w:val="center"/>
              <w:rPr>
                <w:rFonts w:asciiTheme="minorHAnsi" w:hAnsiTheme="minorHAnsi" w:eastAsiaTheme="minorEastAsia" w:cstheme="minorBidi"/>
                <w:bCs/>
                <w:kern w:val="2"/>
                <w:sz w:val="24"/>
                <w:szCs w:val="22"/>
                <w:lang w:val="en-US" w:eastAsia="zh-CN" w:bidi="ar-SA"/>
              </w:rPr>
            </w:pPr>
            <w:r>
              <w:rPr>
                <w:rFonts w:hint="eastAsia"/>
                <w:bCs/>
                <w:sz w:val="24"/>
              </w:rPr>
              <w:t>清华大学</w:t>
            </w:r>
          </w:p>
        </w:tc>
        <w:tc>
          <w:tcPr>
            <w:tcW w:w="4910" w:type="dxa"/>
            <w:shd w:val="clear" w:color="auto" w:fill="auto"/>
            <w:vAlign w:val="center"/>
          </w:tcPr>
          <w:p w14:paraId="393799F7">
            <w:pPr>
              <w:jc w:val="center"/>
              <w:rPr>
                <w:rFonts w:asciiTheme="minorHAnsi" w:hAnsiTheme="minorHAnsi" w:eastAsiaTheme="minorEastAsia" w:cstheme="minorBidi"/>
                <w:bCs/>
                <w:kern w:val="2"/>
                <w:sz w:val="24"/>
                <w:szCs w:val="22"/>
                <w:lang w:val="en-US" w:eastAsia="zh-CN" w:bidi="ar-SA"/>
              </w:rPr>
            </w:pPr>
            <w:r>
              <w:rPr>
                <w:rFonts w:hint="eastAsia"/>
                <w:bCs/>
                <w:sz w:val="24"/>
              </w:rPr>
              <w:t>项目负责人，创建了复杂气候和地形条件下河流水位星载雷达反演波形重定算法，提出了“特征关系识别—参考序列构建—系统误差校正”的湖泊水位和冰川高程多源测高卫星信息融合方法，创建了无测站流域径流模拟预测和雨雪冰成分划分方法，对创新点1、2、3有突出贡献</w:t>
            </w:r>
          </w:p>
        </w:tc>
      </w:tr>
      <w:tr w14:paraId="1B92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dxa"/>
            <w:vAlign w:val="center"/>
          </w:tcPr>
          <w:p w14:paraId="367AE6D0">
            <w:pPr>
              <w:jc w:val="center"/>
              <w:rPr>
                <w:rFonts w:ascii="Times New Roman" w:hAnsi="Times New Roman"/>
                <w:bCs/>
                <w:sz w:val="24"/>
              </w:rPr>
            </w:pPr>
            <w:r>
              <w:rPr>
                <w:rFonts w:ascii="Times New Roman" w:hAnsi="Times New Roman"/>
                <w:bCs/>
                <w:sz w:val="24"/>
              </w:rPr>
              <w:t>2</w:t>
            </w:r>
          </w:p>
        </w:tc>
        <w:tc>
          <w:tcPr>
            <w:tcW w:w="1021" w:type="dxa"/>
            <w:shd w:val="clear" w:color="auto" w:fill="auto"/>
            <w:vAlign w:val="center"/>
          </w:tcPr>
          <w:p w14:paraId="68D5F417">
            <w:pPr>
              <w:jc w:val="center"/>
              <w:rPr>
                <w:rFonts w:asciiTheme="minorHAnsi" w:hAnsiTheme="minorHAnsi" w:eastAsiaTheme="minorEastAsia" w:cstheme="minorBidi"/>
                <w:bCs/>
                <w:kern w:val="2"/>
                <w:sz w:val="24"/>
                <w:szCs w:val="22"/>
                <w:lang w:val="en-US" w:eastAsia="zh-CN" w:bidi="ar-SA"/>
              </w:rPr>
            </w:pPr>
            <w:r>
              <w:rPr>
                <w:rFonts w:hint="eastAsia"/>
                <w:bCs/>
                <w:sz w:val="24"/>
              </w:rPr>
              <w:t>李兴东</w:t>
            </w:r>
          </w:p>
        </w:tc>
        <w:tc>
          <w:tcPr>
            <w:tcW w:w="988" w:type="dxa"/>
            <w:shd w:val="clear" w:color="auto" w:fill="auto"/>
            <w:vAlign w:val="center"/>
          </w:tcPr>
          <w:p w14:paraId="006F426D">
            <w:pPr>
              <w:jc w:val="center"/>
              <w:rPr>
                <w:rFonts w:asciiTheme="minorHAnsi" w:hAnsiTheme="minorHAnsi" w:eastAsiaTheme="minorEastAsia" w:cstheme="minorBidi"/>
                <w:bCs/>
                <w:kern w:val="2"/>
                <w:sz w:val="24"/>
                <w:szCs w:val="22"/>
                <w:lang w:val="en-US" w:eastAsia="zh-CN" w:bidi="ar-SA"/>
              </w:rPr>
            </w:pPr>
            <w:r>
              <w:rPr>
                <w:rFonts w:hint="eastAsia"/>
                <w:bCs/>
                <w:sz w:val="24"/>
              </w:rPr>
              <w:t>工程师</w:t>
            </w:r>
          </w:p>
        </w:tc>
        <w:tc>
          <w:tcPr>
            <w:tcW w:w="1663" w:type="dxa"/>
            <w:shd w:val="clear" w:color="auto" w:fill="auto"/>
            <w:vAlign w:val="center"/>
          </w:tcPr>
          <w:p w14:paraId="54CB9FCA">
            <w:pPr>
              <w:jc w:val="center"/>
              <w:rPr>
                <w:rFonts w:asciiTheme="minorHAnsi" w:hAnsiTheme="minorHAnsi" w:eastAsiaTheme="minorEastAsia" w:cstheme="minorBidi"/>
                <w:bCs/>
                <w:kern w:val="2"/>
                <w:sz w:val="24"/>
                <w:szCs w:val="22"/>
                <w:lang w:val="en-US" w:eastAsia="zh-CN" w:bidi="ar-SA"/>
              </w:rPr>
            </w:pPr>
            <w:r>
              <w:rPr>
                <w:rFonts w:hint="eastAsia"/>
                <w:bCs/>
                <w:sz w:val="24"/>
              </w:rPr>
              <w:t>中国水利水电科学研究院</w:t>
            </w:r>
          </w:p>
        </w:tc>
        <w:tc>
          <w:tcPr>
            <w:tcW w:w="4910" w:type="dxa"/>
            <w:shd w:val="clear" w:color="auto" w:fill="auto"/>
            <w:vAlign w:val="center"/>
          </w:tcPr>
          <w:p w14:paraId="2045F8E8">
            <w:pPr>
              <w:jc w:val="center"/>
              <w:rPr>
                <w:rFonts w:asciiTheme="minorHAnsi" w:hAnsiTheme="minorHAnsi" w:eastAsiaTheme="minorEastAsia" w:cstheme="minorBidi"/>
                <w:bCs/>
                <w:kern w:val="2"/>
                <w:sz w:val="24"/>
                <w:szCs w:val="22"/>
                <w:lang w:val="en-US" w:eastAsia="zh-CN" w:bidi="ar-SA"/>
              </w:rPr>
            </w:pPr>
            <w:r>
              <w:rPr>
                <w:rFonts w:hint="eastAsia"/>
                <w:bCs/>
                <w:sz w:val="24"/>
              </w:rPr>
              <w:t>创建了复杂气候和地形条件下河流水位星载雷达反演波形重定算法，提出了“特征关系识别—参考序列构建—系统误差校正”的湖泊水位和冰川高程多源测高卫星信息融合方法，对创新点1、2有突出贡献</w:t>
            </w:r>
          </w:p>
        </w:tc>
      </w:tr>
      <w:tr w14:paraId="08E2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177F1C98">
            <w:pPr>
              <w:jc w:val="center"/>
              <w:rPr>
                <w:rFonts w:ascii="Times New Roman" w:hAnsi="Times New Roman"/>
                <w:bCs/>
                <w:sz w:val="24"/>
              </w:rPr>
            </w:pPr>
            <w:r>
              <w:rPr>
                <w:rFonts w:ascii="Times New Roman" w:hAnsi="Times New Roman"/>
                <w:bCs/>
                <w:sz w:val="24"/>
              </w:rPr>
              <w:t>3</w:t>
            </w:r>
          </w:p>
        </w:tc>
        <w:tc>
          <w:tcPr>
            <w:tcW w:w="1021" w:type="dxa"/>
            <w:shd w:val="clear" w:color="auto" w:fill="auto"/>
            <w:vAlign w:val="center"/>
          </w:tcPr>
          <w:p w14:paraId="51081F31">
            <w:pPr>
              <w:jc w:val="center"/>
              <w:rPr>
                <w:rFonts w:asciiTheme="minorHAnsi" w:hAnsiTheme="minorHAnsi" w:eastAsiaTheme="minorEastAsia" w:cstheme="minorBidi"/>
                <w:bCs/>
                <w:kern w:val="2"/>
                <w:sz w:val="24"/>
                <w:szCs w:val="22"/>
                <w:lang w:val="en-US" w:eastAsia="zh-CN" w:bidi="ar-SA"/>
              </w:rPr>
            </w:pPr>
            <w:r>
              <w:rPr>
                <w:rFonts w:hint="eastAsia"/>
                <w:bCs/>
                <w:sz w:val="24"/>
              </w:rPr>
              <w:t>李红刚</w:t>
            </w:r>
          </w:p>
        </w:tc>
        <w:tc>
          <w:tcPr>
            <w:tcW w:w="988" w:type="dxa"/>
            <w:shd w:val="clear" w:color="auto" w:fill="auto"/>
            <w:vAlign w:val="center"/>
          </w:tcPr>
          <w:p w14:paraId="5F59CF8D">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正高级工程师</w:t>
            </w:r>
          </w:p>
        </w:tc>
        <w:tc>
          <w:tcPr>
            <w:tcW w:w="1663" w:type="dxa"/>
            <w:shd w:val="clear" w:color="auto" w:fill="auto"/>
            <w:vAlign w:val="center"/>
          </w:tcPr>
          <w:p w14:paraId="255138BF">
            <w:pPr>
              <w:jc w:val="center"/>
              <w:rPr>
                <w:rFonts w:asciiTheme="minorHAnsi" w:hAnsiTheme="minorHAnsi" w:eastAsiaTheme="minorEastAsia" w:cstheme="minorBidi"/>
                <w:bCs/>
                <w:kern w:val="2"/>
                <w:sz w:val="24"/>
                <w:szCs w:val="22"/>
                <w:lang w:val="en-US" w:eastAsia="zh-CN" w:bidi="ar-SA"/>
              </w:rPr>
            </w:pPr>
            <w:r>
              <w:rPr>
                <w:rFonts w:hint="eastAsia"/>
                <w:bCs/>
                <w:sz w:val="24"/>
              </w:rPr>
              <w:t>华能澜沧江水电股份有限公司</w:t>
            </w:r>
          </w:p>
        </w:tc>
        <w:tc>
          <w:tcPr>
            <w:tcW w:w="4910" w:type="dxa"/>
            <w:shd w:val="clear" w:color="auto" w:fill="auto"/>
            <w:vAlign w:val="center"/>
          </w:tcPr>
          <w:p w14:paraId="01EFE71D">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提出了“特征关系识别—参考序列构建—系统误差校正”的湖泊水位和冰川高程多源测高卫星信息融合方法，创建了无测站流域径流模拟预测和雨雪冰成分划分方法，对创新点2、3有突出贡献</w:t>
            </w:r>
          </w:p>
        </w:tc>
      </w:tr>
      <w:tr w14:paraId="175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2CB55F4B">
            <w:pPr>
              <w:jc w:val="center"/>
              <w:rPr>
                <w:rFonts w:ascii="Times New Roman" w:hAnsi="Times New Roman"/>
                <w:bCs/>
                <w:sz w:val="24"/>
              </w:rPr>
            </w:pPr>
            <w:r>
              <w:rPr>
                <w:rFonts w:ascii="Times New Roman" w:hAnsi="Times New Roman"/>
                <w:bCs/>
                <w:sz w:val="24"/>
              </w:rPr>
              <w:t>4</w:t>
            </w:r>
          </w:p>
        </w:tc>
        <w:tc>
          <w:tcPr>
            <w:tcW w:w="1021" w:type="dxa"/>
            <w:shd w:val="clear" w:color="auto" w:fill="auto"/>
            <w:vAlign w:val="center"/>
          </w:tcPr>
          <w:p w14:paraId="6EF3154C">
            <w:pPr>
              <w:jc w:val="center"/>
              <w:rPr>
                <w:rFonts w:asciiTheme="minorHAnsi" w:hAnsiTheme="minorHAnsi" w:eastAsiaTheme="minorEastAsia" w:cstheme="minorBidi"/>
                <w:bCs/>
                <w:kern w:val="2"/>
                <w:sz w:val="24"/>
                <w:szCs w:val="22"/>
                <w:lang w:val="en-US" w:eastAsia="zh-CN" w:bidi="ar-SA"/>
              </w:rPr>
            </w:pPr>
            <w:r>
              <w:rPr>
                <w:rFonts w:hint="eastAsia"/>
                <w:bCs/>
                <w:sz w:val="24"/>
              </w:rPr>
              <w:t>黄琦</w:t>
            </w:r>
          </w:p>
        </w:tc>
        <w:tc>
          <w:tcPr>
            <w:tcW w:w="988" w:type="dxa"/>
            <w:shd w:val="clear" w:color="auto" w:fill="auto"/>
            <w:vAlign w:val="center"/>
          </w:tcPr>
          <w:p w14:paraId="3F461B0F">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助理研究员</w:t>
            </w:r>
          </w:p>
        </w:tc>
        <w:tc>
          <w:tcPr>
            <w:tcW w:w="1663" w:type="dxa"/>
            <w:shd w:val="clear" w:color="auto" w:fill="auto"/>
            <w:vAlign w:val="center"/>
          </w:tcPr>
          <w:p w14:paraId="202317C1">
            <w:pPr>
              <w:jc w:val="center"/>
              <w:rPr>
                <w:rFonts w:asciiTheme="minorHAnsi" w:hAnsiTheme="minorHAnsi" w:eastAsiaTheme="minorEastAsia" w:cstheme="minorBidi"/>
                <w:bCs/>
                <w:kern w:val="2"/>
                <w:sz w:val="24"/>
                <w:szCs w:val="22"/>
                <w:lang w:val="en-US" w:eastAsia="zh-CN" w:bidi="ar-SA"/>
              </w:rPr>
            </w:pPr>
            <w:r>
              <w:rPr>
                <w:rFonts w:hint="eastAsia"/>
                <w:bCs/>
                <w:sz w:val="24"/>
              </w:rPr>
              <w:t>清华大学</w:t>
            </w:r>
          </w:p>
        </w:tc>
        <w:tc>
          <w:tcPr>
            <w:tcW w:w="4910" w:type="dxa"/>
            <w:shd w:val="clear" w:color="auto" w:fill="auto"/>
            <w:vAlign w:val="center"/>
          </w:tcPr>
          <w:p w14:paraId="6851B702">
            <w:pPr>
              <w:jc w:val="center"/>
              <w:rPr>
                <w:rFonts w:asciiTheme="minorHAnsi" w:hAnsiTheme="minorHAnsi" w:eastAsiaTheme="minorEastAsia" w:cstheme="minorBidi"/>
                <w:bCs/>
                <w:kern w:val="2"/>
                <w:sz w:val="24"/>
                <w:szCs w:val="22"/>
                <w:lang w:val="en-US" w:eastAsia="zh-CN" w:bidi="ar-SA"/>
              </w:rPr>
            </w:pPr>
            <w:r>
              <w:rPr>
                <w:rFonts w:hint="eastAsia"/>
                <w:bCs/>
                <w:sz w:val="24"/>
              </w:rPr>
              <w:t>创建了复杂气候和地形条件下河流水位星载雷达反演波形重定算法，创建了无测站流域径流模拟预测和雨雪冰成分划分方法，对创新点1、3有突出贡献</w:t>
            </w:r>
          </w:p>
        </w:tc>
      </w:tr>
      <w:tr w14:paraId="39F6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7" w:type="dxa"/>
            <w:vAlign w:val="center"/>
          </w:tcPr>
          <w:p w14:paraId="30F49503">
            <w:pPr>
              <w:jc w:val="center"/>
              <w:rPr>
                <w:rFonts w:ascii="Times New Roman" w:hAnsi="Times New Roman"/>
                <w:bCs/>
                <w:sz w:val="24"/>
              </w:rPr>
            </w:pPr>
            <w:r>
              <w:rPr>
                <w:rFonts w:ascii="Times New Roman" w:hAnsi="Times New Roman"/>
                <w:bCs/>
                <w:sz w:val="24"/>
              </w:rPr>
              <w:t>5</w:t>
            </w:r>
          </w:p>
        </w:tc>
        <w:tc>
          <w:tcPr>
            <w:tcW w:w="1021" w:type="dxa"/>
            <w:shd w:val="clear" w:color="auto" w:fill="auto"/>
            <w:vAlign w:val="center"/>
          </w:tcPr>
          <w:p w14:paraId="4F17C055">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王文胜</w:t>
            </w:r>
          </w:p>
        </w:tc>
        <w:tc>
          <w:tcPr>
            <w:tcW w:w="988" w:type="dxa"/>
            <w:shd w:val="clear" w:color="auto" w:fill="auto"/>
            <w:vAlign w:val="center"/>
          </w:tcPr>
          <w:p w14:paraId="70CE9FA2">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正高级工程师</w:t>
            </w:r>
          </w:p>
        </w:tc>
        <w:tc>
          <w:tcPr>
            <w:tcW w:w="1663" w:type="dxa"/>
            <w:shd w:val="clear" w:color="auto" w:fill="auto"/>
            <w:vAlign w:val="center"/>
          </w:tcPr>
          <w:p w14:paraId="2C6C565B">
            <w:pPr>
              <w:jc w:val="center"/>
              <w:rPr>
                <w:rFonts w:asciiTheme="minorHAnsi" w:hAnsiTheme="minorHAnsi" w:eastAsiaTheme="minorEastAsia" w:cstheme="minorBidi"/>
                <w:bCs/>
                <w:kern w:val="2"/>
                <w:sz w:val="24"/>
                <w:szCs w:val="22"/>
                <w:lang w:val="en-US" w:eastAsia="zh-CN" w:bidi="ar-SA"/>
              </w:rPr>
            </w:pPr>
            <w:r>
              <w:rPr>
                <w:rFonts w:hint="eastAsia"/>
                <w:bCs/>
                <w:sz w:val="24"/>
              </w:rPr>
              <w:t>西藏自治区水文水资源勘测局</w:t>
            </w:r>
          </w:p>
        </w:tc>
        <w:tc>
          <w:tcPr>
            <w:tcW w:w="4910" w:type="dxa"/>
            <w:shd w:val="clear" w:color="auto" w:fill="auto"/>
            <w:vAlign w:val="center"/>
          </w:tcPr>
          <w:p w14:paraId="6A92FDFC">
            <w:pPr>
              <w:jc w:val="center"/>
              <w:rPr>
                <w:rFonts w:asciiTheme="minorHAnsi" w:hAnsiTheme="minorHAnsi" w:eastAsiaTheme="minorEastAsia" w:cstheme="minorBidi"/>
                <w:bCs/>
                <w:kern w:val="2"/>
                <w:sz w:val="24"/>
                <w:szCs w:val="22"/>
                <w:lang w:val="en-US" w:eastAsia="zh-CN" w:bidi="ar-SA"/>
              </w:rPr>
            </w:pPr>
            <w:r>
              <w:rPr>
                <w:rFonts w:hint="eastAsia"/>
                <w:bCs/>
                <w:sz w:val="24"/>
              </w:rPr>
              <w:t>创建了无测站流域径流模拟预测和雨雪冰成分划分方法，对创新点3有突出贡献</w:t>
            </w:r>
          </w:p>
        </w:tc>
      </w:tr>
      <w:tr w14:paraId="0A3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2444C9B6">
            <w:pPr>
              <w:jc w:val="center"/>
              <w:rPr>
                <w:rFonts w:ascii="Times New Roman" w:hAnsi="Times New Roman"/>
                <w:bCs/>
                <w:sz w:val="24"/>
              </w:rPr>
            </w:pPr>
            <w:r>
              <w:rPr>
                <w:rFonts w:ascii="Times New Roman" w:hAnsi="Times New Roman"/>
                <w:bCs/>
                <w:sz w:val="24"/>
              </w:rPr>
              <w:t>6</w:t>
            </w:r>
          </w:p>
        </w:tc>
        <w:tc>
          <w:tcPr>
            <w:tcW w:w="1021" w:type="dxa"/>
            <w:shd w:val="clear" w:color="auto" w:fill="auto"/>
            <w:vAlign w:val="center"/>
          </w:tcPr>
          <w:p w14:paraId="57CA2CB0">
            <w:pPr>
              <w:jc w:val="center"/>
              <w:rPr>
                <w:rFonts w:asciiTheme="minorHAnsi" w:hAnsiTheme="minorHAnsi" w:eastAsiaTheme="minorEastAsia" w:cstheme="minorBidi"/>
                <w:bCs/>
                <w:kern w:val="2"/>
                <w:sz w:val="24"/>
                <w:szCs w:val="22"/>
                <w:lang w:val="en-US" w:eastAsia="zh-CN" w:bidi="ar-SA"/>
              </w:rPr>
            </w:pPr>
            <w:r>
              <w:rPr>
                <w:rFonts w:hint="eastAsia"/>
                <w:bCs/>
                <w:sz w:val="24"/>
              </w:rPr>
              <w:t>刘弢</w:t>
            </w:r>
          </w:p>
        </w:tc>
        <w:tc>
          <w:tcPr>
            <w:tcW w:w="988" w:type="dxa"/>
            <w:shd w:val="clear" w:color="auto" w:fill="auto"/>
            <w:vAlign w:val="center"/>
          </w:tcPr>
          <w:p w14:paraId="5764899F">
            <w:pPr>
              <w:jc w:val="center"/>
              <w:rPr>
                <w:rFonts w:asciiTheme="minorHAnsi" w:hAnsiTheme="minorHAnsi" w:eastAsiaTheme="minorEastAsia" w:cstheme="minorBidi"/>
                <w:bCs/>
                <w:kern w:val="2"/>
                <w:sz w:val="24"/>
                <w:szCs w:val="22"/>
                <w:lang w:val="en-US" w:eastAsia="zh-CN" w:bidi="ar-SA"/>
              </w:rPr>
            </w:pPr>
            <w:r>
              <w:rPr>
                <w:rFonts w:hint="eastAsia"/>
                <w:bCs/>
                <w:sz w:val="24"/>
              </w:rPr>
              <w:t>高工</w:t>
            </w:r>
          </w:p>
        </w:tc>
        <w:tc>
          <w:tcPr>
            <w:tcW w:w="1663" w:type="dxa"/>
            <w:shd w:val="clear" w:color="auto" w:fill="auto"/>
            <w:vAlign w:val="center"/>
          </w:tcPr>
          <w:p w14:paraId="1608A69C">
            <w:pPr>
              <w:jc w:val="center"/>
              <w:rPr>
                <w:rFonts w:asciiTheme="minorHAnsi" w:hAnsiTheme="minorHAnsi" w:eastAsiaTheme="minorEastAsia" w:cstheme="minorBidi"/>
                <w:bCs/>
                <w:kern w:val="2"/>
                <w:sz w:val="24"/>
                <w:szCs w:val="22"/>
                <w:lang w:val="en-US" w:eastAsia="zh-CN" w:bidi="ar-SA"/>
              </w:rPr>
            </w:pPr>
            <w:r>
              <w:rPr>
                <w:rFonts w:hint="eastAsia"/>
                <w:bCs/>
                <w:sz w:val="24"/>
              </w:rPr>
              <w:t>青海省水文水资源测报中心</w:t>
            </w:r>
          </w:p>
        </w:tc>
        <w:tc>
          <w:tcPr>
            <w:tcW w:w="4910" w:type="dxa"/>
            <w:shd w:val="clear" w:color="auto" w:fill="auto"/>
            <w:vAlign w:val="center"/>
          </w:tcPr>
          <w:p w14:paraId="7685E659">
            <w:pPr>
              <w:jc w:val="center"/>
              <w:rPr>
                <w:rFonts w:asciiTheme="minorHAnsi" w:hAnsiTheme="minorHAnsi" w:eastAsiaTheme="minorEastAsia" w:cstheme="minorBidi"/>
                <w:bCs/>
                <w:kern w:val="2"/>
                <w:sz w:val="24"/>
                <w:szCs w:val="22"/>
                <w:lang w:val="en-US" w:eastAsia="zh-CN" w:bidi="ar-SA"/>
              </w:rPr>
            </w:pPr>
            <w:r>
              <w:rPr>
                <w:rFonts w:hint="eastAsia"/>
                <w:bCs/>
                <w:sz w:val="24"/>
              </w:rPr>
              <w:t>创建了复杂气候和地形条件下河流水位星载雷达反演波形重定算法，对创新点1有突出贡献</w:t>
            </w:r>
          </w:p>
        </w:tc>
      </w:tr>
      <w:tr w14:paraId="0D16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129A05F9">
            <w:pPr>
              <w:jc w:val="center"/>
              <w:rPr>
                <w:rFonts w:ascii="Times New Roman" w:hAnsi="Times New Roman"/>
                <w:bCs/>
                <w:sz w:val="24"/>
              </w:rPr>
            </w:pPr>
            <w:r>
              <w:rPr>
                <w:rFonts w:ascii="Times New Roman" w:hAnsi="Times New Roman"/>
                <w:bCs/>
                <w:sz w:val="24"/>
              </w:rPr>
              <w:t>7</w:t>
            </w:r>
          </w:p>
        </w:tc>
        <w:tc>
          <w:tcPr>
            <w:tcW w:w="1021" w:type="dxa"/>
            <w:shd w:val="clear" w:color="auto" w:fill="auto"/>
            <w:vAlign w:val="center"/>
          </w:tcPr>
          <w:p w14:paraId="50AE41C2">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赵凡玉</w:t>
            </w:r>
          </w:p>
        </w:tc>
        <w:tc>
          <w:tcPr>
            <w:tcW w:w="988" w:type="dxa"/>
            <w:shd w:val="clear" w:color="auto" w:fill="auto"/>
            <w:vAlign w:val="center"/>
          </w:tcPr>
          <w:p w14:paraId="43A9F077">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无</w:t>
            </w:r>
          </w:p>
        </w:tc>
        <w:tc>
          <w:tcPr>
            <w:tcW w:w="1663" w:type="dxa"/>
            <w:shd w:val="clear" w:color="auto" w:fill="auto"/>
            <w:vAlign w:val="center"/>
          </w:tcPr>
          <w:p w14:paraId="117E99B1">
            <w:pPr>
              <w:jc w:val="center"/>
              <w:rPr>
                <w:rFonts w:asciiTheme="minorHAnsi" w:hAnsiTheme="minorHAnsi" w:eastAsiaTheme="minorEastAsia" w:cstheme="minorBidi"/>
                <w:bCs/>
                <w:kern w:val="2"/>
                <w:sz w:val="24"/>
                <w:szCs w:val="22"/>
                <w:lang w:val="en-US" w:eastAsia="zh-CN" w:bidi="ar-SA"/>
              </w:rPr>
            </w:pPr>
            <w:r>
              <w:rPr>
                <w:rFonts w:hint="eastAsia"/>
                <w:bCs/>
                <w:sz w:val="24"/>
              </w:rPr>
              <w:t>清华大学</w:t>
            </w:r>
          </w:p>
        </w:tc>
        <w:tc>
          <w:tcPr>
            <w:tcW w:w="4910" w:type="dxa"/>
            <w:shd w:val="clear" w:color="auto" w:fill="auto"/>
            <w:vAlign w:val="center"/>
          </w:tcPr>
          <w:p w14:paraId="712B3819">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提出了“特征关系识别—参考序列构建—系统误差校正”的湖泊水位和冰川高程多源测高卫星信息融合方法，对创新点2有突出贡献</w:t>
            </w:r>
          </w:p>
        </w:tc>
      </w:tr>
      <w:tr w14:paraId="44B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603F0B94">
            <w:pPr>
              <w:jc w:val="center"/>
              <w:rPr>
                <w:rFonts w:ascii="Times New Roman" w:hAnsi="Times New Roman"/>
                <w:bCs/>
                <w:sz w:val="24"/>
              </w:rPr>
            </w:pPr>
            <w:r>
              <w:rPr>
                <w:rFonts w:ascii="Times New Roman" w:hAnsi="Times New Roman"/>
                <w:bCs/>
                <w:sz w:val="24"/>
              </w:rPr>
              <w:t>8</w:t>
            </w:r>
          </w:p>
        </w:tc>
        <w:tc>
          <w:tcPr>
            <w:tcW w:w="1021" w:type="dxa"/>
            <w:shd w:val="clear" w:color="auto" w:fill="auto"/>
            <w:vAlign w:val="center"/>
          </w:tcPr>
          <w:p w14:paraId="30BC5687">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周毅</w:t>
            </w:r>
          </w:p>
        </w:tc>
        <w:tc>
          <w:tcPr>
            <w:tcW w:w="988" w:type="dxa"/>
            <w:shd w:val="clear" w:color="auto" w:fill="auto"/>
            <w:vAlign w:val="center"/>
          </w:tcPr>
          <w:p w14:paraId="4B8AB09B">
            <w:pPr>
              <w:jc w:val="center"/>
              <w:rPr>
                <w:rFonts w:asciiTheme="minorHAnsi" w:hAnsiTheme="minorHAnsi" w:eastAsiaTheme="minorEastAsia" w:cstheme="minorBidi"/>
                <w:bCs/>
                <w:kern w:val="2"/>
                <w:sz w:val="24"/>
                <w:szCs w:val="22"/>
                <w:lang w:val="en-US" w:eastAsia="zh-CN" w:bidi="ar-SA"/>
              </w:rPr>
            </w:pPr>
            <w:r>
              <w:rPr>
                <w:rFonts w:hint="eastAsia"/>
                <w:bCs/>
                <w:sz w:val="24"/>
              </w:rPr>
              <w:t>高工</w:t>
            </w:r>
          </w:p>
        </w:tc>
        <w:tc>
          <w:tcPr>
            <w:tcW w:w="1663" w:type="dxa"/>
            <w:shd w:val="clear" w:color="auto" w:fill="auto"/>
            <w:vAlign w:val="center"/>
          </w:tcPr>
          <w:p w14:paraId="5000B884">
            <w:pPr>
              <w:jc w:val="center"/>
              <w:rPr>
                <w:rFonts w:asciiTheme="minorHAnsi" w:hAnsiTheme="minorHAnsi" w:eastAsiaTheme="minorEastAsia" w:cstheme="minorBidi"/>
                <w:bCs/>
                <w:kern w:val="2"/>
                <w:sz w:val="24"/>
                <w:szCs w:val="22"/>
                <w:lang w:val="en-US" w:eastAsia="zh-CN" w:bidi="ar-SA"/>
              </w:rPr>
            </w:pPr>
            <w:r>
              <w:rPr>
                <w:rFonts w:hint="eastAsia"/>
                <w:bCs/>
                <w:sz w:val="24"/>
              </w:rPr>
              <w:t>华能澜沧江水电股份有限公司</w:t>
            </w:r>
          </w:p>
        </w:tc>
        <w:tc>
          <w:tcPr>
            <w:tcW w:w="4910" w:type="dxa"/>
            <w:shd w:val="clear" w:color="auto" w:fill="auto"/>
            <w:vAlign w:val="center"/>
          </w:tcPr>
          <w:p w14:paraId="56697B13">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提出了“特征关系识别—参考序列构建—系统误差校正”的湖泊水位和冰川高程多源测高卫星信息融合方法，创建了无测站流域径流模拟预测和雨雪冰成分划分方法，对创新点2、3有一定贡献</w:t>
            </w:r>
          </w:p>
        </w:tc>
      </w:tr>
      <w:tr w14:paraId="191A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6CFD3DCD">
            <w:pPr>
              <w:jc w:val="center"/>
              <w:rPr>
                <w:rFonts w:ascii="Times New Roman" w:hAnsi="Times New Roman"/>
                <w:bCs/>
                <w:sz w:val="24"/>
              </w:rPr>
            </w:pPr>
            <w:r>
              <w:rPr>
                <w:rFonts w:ascii="Times New Roman" w:hAnsi="Times New Roman"/>
                <w:bCs/>
                <w:sz w:val="24"/>
              </w:rPr>
              <w:t>9</w:t>
            </w:r>
          </w:p>
        </w:tc>
        <w:tc>
          <w:tcPr>
            <w:tcW w:w="1021" w:type="dxa"/>
            <w:shd w:val="clear" w:color="auto" w:fill="auto"/>
            <w:vAlign w:val="center"/>
          </w:tcPr>
          <w:p w14:paraId="5AA9DF5F">
            <w:pPr>
              <w:jc w:val="center"/>
              <w:rPr>
                <w:rFonts w:asciiTheme="minorHAnsi" w:hAnsiTheme="minorHAnsi" w:eastAsiaTheme="minorEastAsia" w:cstheme="minorBidi"/>
                <w:bCs/>
                <w:kern w:val="2"/>
                <w:sz w:val="24"/>
                <w:szCs w:val="22"/>
                <w:lang w:val="en-US" w:eastAsia="zh-CN" w:bidi="ar-SA"/>
              </w:rPr>
            </w:pPr>
            <w:r>
              <w:rPr>
                <w:rFonts w:hint="eastAsia"/>
                <w:bCs/>
                <w:sz w:val="24"/>
              </w:rPr>
              <w:t>韩鹏飞</w:t>
            </w:r>
          </w:p>
        </w:tc>
        <w:tc>
          <w:tcPr>
            <w:tcW w:w="988" w:type="dxa"/>
            <w:shd w:val="clear" w:color="auto" w:fill="auto"/>
            <w:vAlign w:val="center"/>
          </w:tcPr>
          <w:p w14:paraId="391974D9">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助理研究员</w:t>
            </w:r>
          </w:p>
        </w:tc>
        <w:tc>
          <w:tcPr>
            <w:tcW w:w="1663" w:type="dxa"/>
            <w:shd w:val="clear" w:color="auto" w:fill="auto"/>
            <w:vAlign w:val="center"/>
          </w:tcPr>
          <w:p w14:paraId="7067EE3B">
            <w:pPr>
              <w:jc w:val="center"/>
              <w:rPr>
                <w:rFonts w:asciiTheme="minorHAnsi" w:hAnsiTheme="minorHAnsi" w:eastAsiaTheme="minorEastAsia" w:cstheme="minorBidi"/>
                <w:bCs/>
                <w:kern w:val="2"/>
                <w:sz w:val="24"/>
                <w:szCs w:val="22"/>
                <w:lang w:val="en-US" w:eastAsia="zh-CN" w:bidi="ar-SA"/>
              </w:rPr>
            </w:pPr>
            <w:r>
              <w:rPr>
                <w:rFonts w:hint="eastAsia"/>
                <w:bCs/>
                <w:sz w:val="24"/>
              </w:rPr>
              <w:t>清华大学</w:t>
            </w:r>
          </w:p>
        </w:tc>
        <w:tc>
          <w:tcPr>
            <w:tcW w:w="4910" w:type="dxa"/>
            <w:shd w:val="clear" w:color="auto" w:fill="auto"/>
            <w:vAlign w:val="center"/>
          </w:tcPr>
          <w:p w14:paraId="5C5BAC6D">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提出了“特征关系识别—参考序列构建—系统误差校正”的湖泊水位和冰川高程多源测高卫星信息融合方法，创建了无测站流域径流模拟预测和雨雪冰成分划分方法，对创新点2、3有一定贡献</w:t>
            </w:r>
          </w:p>
        </w:tc>
      </w:tr>
      <w:tr w14:paraId="2B18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53B72530">
            <w:pPr>
              <w:jc w:val="center"/>
              <w:rPr>
                <w:rFonts w:ascii="Times New Roman" w:hAnsi="Times New Roman"/>
                <w:bCs/>
                <w:sz w:val="24"/>
              </w:rPr>
            </w:pPr>
            <w:r>
              <w:rPr>
                <w:rFonts w:ascii="Times New Roman" w:hAnsi="Times New Roman"/>
                <w:bCs/>
                <w:sz w:val="24"/>
              </w:rPr>
              <w:t>10</w:t>
            </w:r>
          </w:p>
        </w:tc>
        <w:tc>
          <w:tcPr>
            <w:tcW w:w="1021" w:type="dxa"/>
            <w:shd w:val="clear" w:color="auto" w:fill="auto"/>
            <w:vAlign w:val="center"/>
          </w:tcPr>
          <w:p w14:paraId="00D8E8BD">
            <w:pPr>
              <w:jc w:val="center"/>
              <w:rPr>
                <w:rFonts w:asciiTheme="minorHAnsi" w:hAnsiTheme="minorHAnsi" w:eastAsiaTheme="minorEastAsia" w:cstheme="minorBidi"/>
                <w:bCs/>
                <w:kern w:val="2"/>
                <w:sz w:val="24"/>
                <w:szCs w:val="22"/>
                <w:lang w:val="en-US" w:eastAsia="zh-CN" w:bidi="ar-SA"/>
              </w:rPr>
            </w:pPr>
            <w:r>
              <w:rPr>
                <w:rFonts w:hint="eastAsia"/>
                <w:bCs/>
                <w:sz w:val="24"/>
              </w:rPr>
              <w:t>侯爱中</w:t>
            </w:r>
          </w:p>
        </w:tc>
        <w:tc>
          <w:tcPr>
            <w:tcW w:w="988" w:type="dxa"/>
            <w:shd w:val="clear" w:color="auto" w:fill="auto"/>
            <w:vAlign w:val="center"/>
          </w:tcPr>
          <w:p w14:paraId="2A374B42">
            <w:pPr>
              <w:jc w:val="center"/>
              <w:rPr>
                <w:rFonts w:asciiTheme="minorHAnsi" w:hAnsiTheme="minorHAnsi" w:eastAsiaTheme="minorEastAsia" w:cstheme="minorBidi"/>
                <w:bCs/>
                <w:kern w:val="2"/>
                <w:sz w:val="24"/>
                <w:szCs w:val="22"/>
                <w:lang w:val="en-US" w:eastAsia="zh-CN" w:bidi="ar-SA"/>
              </w:rPr>
            </w:pPr>
            <w:r>
              <w:rPr>
                <w:rFonts w:hint="eastAsia"/>
                <w:bCs/>
                <w:sz w:val="24"/>
              </w:rPr>
              <w:t>正高级工程师</w:t>
            </w:r>
          </w:p>
        </w:tc>
        <w:tc>
          <w:tcPr>
            <w:tcW w:w="1663" w:type="dxa"/>
            <w:shd w:val="clear" w:color="auto" w:fill="auto"/>
            <w:vAlign w:val="center"/>
          </w:tcPr>
          <w:p w14:paraId="4DB388F5">
            <w:pPr>
              <w:jc w:val="center"/>
              <w:rPr>
                <w:rFonts w:asciiTheme="minorHAnsi" w:hAnsiTheme="minorHAnsi" w:eastAsiaTheme="minorEastAsia" w:cstheme="minorBidi"/>
                <w:bCs/>
                <w:kern w:val="2"/>
                <w:sz w:val="24"/>
                <w:szCs w:val="22"/>
                <w:lang w:val="en-US" w:eastAsia="zh-CN" w:bidi="ar-SA"/>
              </w:rPr>
            </w:pPr>
            <w:r>
              <w:rPr>
                <w:rFonts w:hint="eastAsia"/>
                <w:bCs/>
                <w:sz w:val="24"/>
              </w:rPr>
              <w:t>水利部信息中心</w:t>
            </w:r>
          </w:p>
        </w:tc>
        <w:tc>
          <w:tcPr>
            <w:tcW w:w="4910" w:type="dxa"/>
            <w:shd w:val="clear" w:color="auto" w:fill="auto"/>
            <w:vAlign w:val="center"/>
          </w:tcPr>
          <w:p w14:paraId="1811054D">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提出了“特征关系识别—参考序列构建—系统误差校正”的湖泊水位和冰川高程多源测高卫星信息融合方法；创建了无测站流域径流模拟预测和雨雪冰成分划分方法，对创新点2、3有一定贡献</w:t>
            </w:r>
          </w:p>
        </w:tc>
      </w:tr>
      <w:tr w14:paraId="24E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601B4A0B">
            <w:pPr>
              <w:jc w:val="center"/>
              <w:rPr>
                <w:rFonts w:ascii="Times New Roman" w:hAnsi="Times New Roman"/>
                <w:bCs/>
                <w:sz w:val="24"/>
              </w:rPr>
            </w:pPr>
            <w:r>
              <w:rPr>
                <w:rFonts w:ascii="Times New Roman" w:hAnsi="Times New Roman"/>
                <w:bCs/>
                <w:sz w:val="24"/>
              </w:rPr>
              <w:t>11</w:t>
            </w:r>
          </w:p>
        </w:tc>
        <w:tc>
          <w:tcPr>
            <w:tcW w:w="1021" w:type="dxa"/>
            <w:shd w:val="clear" w:color="auto" w:fill="auto"/>
            <w:vAlign w:val="center"/>
          </w:tcPr>
          <w:p w14:paraId="2A7C263D">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管镇</w:t>
            </w:r>
          </w:p>
        </w:tc>
        <w:tc>
          <w:tcPr>
            <w:tcW w:w="988" w:type="dxa"/>
            <w:shd w:val="clear" w:color="auto" w:fill="auto"/>
            <w:vAlign w:val="center"/>
          </w:tcPr>
          <w:p w14:paraId="46BE91AC">
            <w:pPr>
              <w:jc w:val="center"/>
              <w:rPr>
                <w:rFonts w:asciiTheme="minorHAnsi" w:hAnsiTheme="minorHAnsi" w:eastAsiaTheme="minorEastAsia" w:cstheme="minorBidi"/>
                <w:bCs/>
                <w:kern w:val="2"/>
                <w:sz w:val="24"/>
                <w:szCs w:val="22"/>
                <w:lang w:val="en-US" w:eastAsia="zh-CN" w:bidi="ar-SA"/>
              </w:rPr>
            </w:pPr>
            <w:r>
              <w:rPr>
                <w:rFonts w:hint="eastAsia"/>
                <w:bCs/>
                <w:sz w:val="24"/>
              </w:rPr>
              <w:t>高工</w:t>
            </w:r>
          </w:p>
        </w:tc>
        <w:tc>
          <w:tcPr>
            <w:tcW w:w="1663" w:type="dxa"/>
            <w:shd w:val="clear" w:color="auto" w:fill="auto"/>
            <w:vAlign w:val="center"/>
          </w:tcPr>
          <w:p w14:paraId="1FDC19B7">
            <w:pPr>
              <w:jc w:val="center"/>
              <w:rPr>
                <w:rFonts w:asciiTheme="minorHAnsi" w:hAnsiTheme="minorHAnsi" w:eastAsiaTheme="minorEastAsia" w:cstheme="minorBidi"/>
                <w:bCs/>
                <w:kern w:val="2"/>
                <w:sz w:val="24"/>
                <w:szCs w:val="22"/>
                <w:lang w:val="en-US" w:eastAsia="zh-CN" w:bidi="ar-SA"/>
              </w:rPr>
            </w:pPr>
            <w:r>
              <w:rPr>
                <w:rFonts w:hint="eastAsia"/>
                <w:bCs/>
                <w:sz w:val="24"/>
              </w:rPr>
              <w:t>华能澜沧江水电股份有限公司</w:t>
            </w:r>
          </w:p>
        </w:tc>
        <w:tc>
          <w:tcPr>
            <w:tcW w:w="4910" w:type="dxa"/>
            <w:shd w:val="clear" w:color="auto" w:fill="auto"/>
            <w:vAlign w:val="center"/>
          </w:tcPr>
          <w:p w14:paraId="38A3C28C">
            <w:pPr>
              <w:jc w:val="center"/>
              <w:rPr>
                <w:rFonts w:asciiTheme="minorHAnsi" w:hAnsiTheme="minorHAnsi" w:eastAsiaTheme="minorEastAsia" w:cstheme="minorBidi"/>
                <w:bCs/>
                <w:kern w:val="2"/>
                <w:sz w:val="24"/>
                <w:szCs w:val="22"/>
                <w:lang w:val="en-US" w:eastAsia="zh-CN" w:bidi="ar-SA"/>
              </w:rPr>
            </w:pPr>
            <w:r>
              <w:rPr>
                <w:rFonts w:hint="eastAsia"/>
                <w:bCs/>
                <w:sz w:val="24"/>
              </w:rPr>
              <w:t>创建了无测站流域径流模拟预测和雨雪冰成分划分方法，对创新点3有一定贡献</w:t>
            </w:r>
          </w:p>
        </w:tc>
      </w:tr>
      <w:tr w14:paraId="2B9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71EC752F">
            <w:pPr>
              <w:jc w:val="center"/>
              <w:rPr>
                <w:rFonts w:ascii="Times New Roman" w:hAnsi="Times New Roman"/>
                <w:bCs/>
                <w:sz w:val="24"/>
              </w:rPr>
            </w:pPr>
            <w:r>
              <w:rPr>
                <w:rFonts w:ascii="Times New Roman" w:hAnsi="Times New Roman"/>
                <w:bCs/>
                <w:sz w:val="24"/>
              </w:rPr>
              <w:t>12</w:t>
            </w:r>
          </w:p>
        </w:tc>
        <w:tc>
          <w:tcPr>
            <w:tcW w:w="1021" w:type="dxa"/>
            <w:shd w:val="clear" w:color="auto" w:fill="auto"/>
            <w:vAlign w:val="center"/>
          </w:tcPr>
          <w:p w14:paraId="6D97CB0A">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崔英杰</w:t>
            </w:r>
          </w:p>
        </w:tc>
        <w:tc>
          <w:tcPr>
            <w:tcW w:w="988" w:type="dxa"/>
            <w:shd w:val="clear" w:color="auto" w:fill="auto"/>
            <w:vAlign w:val="center"/>
          </w:tcPr>
          <w:p w14:paraId="31CCCC53">
            <w:pPr>
              <w:jc w:val="center"/>
              <w:rPr>
                <w:rFonts w:asciiTheme="minorHAnsi" w:hAnsiTheme="minorHAnsi" w:eastAsiaTheme="minorEastAsia" w:cstheme="minorBidi"/>
                <w:bCs/>
                <w:kern w:val="2"/>
                <w:sz w:val="24"/>
                <w:szCs w:val="22"/>
                <w:lang w:val="en-US" w:eastAsia="zh-CN" w:bidi="ar-SA"/>
              </w:rPr>
            </w:pPr>
            <w:r>
              <w:rPr>
                <w:rFonts w:hint="eastAsia"/>
                <w:bCs/>
                <w:sz w:val="24"/>
              </w:rPr>
              <w:t>助理研究员</w:t>
            </w:r>
          </w:p>
        </w:tc>
        <w:tc>
          <w:tcPr>
            <w:tcW w:w="1663" w:type="dxa"/>
            <w:shd w:val="clear" w:color="auto" w:fill="auto"/>
            <w:vAlign w:val="center"/>
          </w:tcPr>
          <w:p w14:paraId="3181D367">
            <w:pPr>
              <w:jc w:val="center"/>
              <w:rPr>
                <w:rFonts w:asciiTheme="minorHAnsi" w:hAnsiTheme="minorHAnsi" w:eastAsiaTheme="minorEastAsia" w:cstheme="minorBidi"/>
                <w:bCs/>
                <w:kern w:val="2"/>
                <w:sz w:val="24"/>
                <w:szCs w:val="22"/>
                <w:lang w:val="en-US" w:eastAsia="zh-CN" w:bidi="ar-SA"/>
              </w:rPr>
            </w:pPr>
            <w:r>
              <w:rPr>
                <w:rFonts w:hint="eastAsia"/>
                <w:bCs/>
                <w:sz w:val="24"/>
              </w:rPr>
              <w:t>清华大学</w:t>
            </w:r>
          </w:p>
        </w:tc>
        <w:tc>
          <w:tcPr>
            <w:tcW w:w="4910" w:type="dxa"/>
            <w:shd w:val="clear" w:color="auto" w:fill="auto"/>
            <w:vAlign w:val="center"/>
          </w:tcPr>
          <w:p w14:paraId="28C87EA2">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提出了“特征关系识别—参考序列构建—系统误差校正”的湖泊水位和冰川高程多源测高卫星信息融合方法，对创新点</w:t>
            </w:r>
            <w:r>
              <w:rPr>
                <w:bCs/>
                <w:sz w:val="24"/>
              </w:rPr>
              <w:t>2</w:t>
            </w:r>
            <w:r>
              <w:rPr>
                <w:rFonts w:hint="eastAsia"/>
                <w:bCs/>
                <w:sz w:val="24"/>
              </w:rPr>
              <w:t>有一定贡献</w:t>
            </w:r>
          </w:p>
        </w:tc>
      </w:tr>
      <w:tr w14:paraId="587C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46FF5020">
            <w:pPr>
              <w:jc w:val="center"/>
              <w:rPr>
                <w:rFonts w:ascii="Times New Roman" w:hAnsi="Times New Roman"/>
                <w:bCs/>
                <w:sz w:val="24"/>
              </w:rPr>
            </w:pPr>
            <w:r>
              <w:rPr>
                <w:rFonts w:hint="eastAsia" w:ascii="Times New Roman" w:hAnsi="Times New Roman"/>
                <w:bCs/>
                <w:sz w:val="24"/>
              </w:rPr>
              <w:t>13</w:t>
            </w:r>
          </w:p>
        </w:tc>
        <w:tc>
          <w:tcPr>
            <w:tcW w:w="1021" w:type="dxa"/>
            <w:shd w:val="clear" w:color="auto" w:fill="auto"/>
            <w:vAlign w:val="center"/>
          </w:tcPr>
          <w:p w14:paraId="6A07121B">
            <w:pPr>
              <w:jc w:val="center"/>
              <w:rPr>
                <w:rFonts w:asciiTheme="minorHAnsi" w:hAnsiTheme="minorHAnsi" w:eastAsiaTheme="minorEastAsia" w:cstheme="minorBidi"/>
                <w:bCs/>
                <w:kern w:val="2"/>
                <w:sz w:val="24"/>
                <w:szCs w:val="22"/>
                <w:lang w:val="en-US" w:eastAsia="zh-CN" w:bidi="ar-SA"/>
              </w:rPr>
            </w:pPr>
            <w:r>
              <w:rPr>
                <w:rFonts w:hint="eastAsia"/>
                <w:bCs/>
                <w:sz w:val="24"/>
              </w:rPr>
              <w:t>白亮亮</w:t>
            </w:r>
          </w:p>
        </w:tc>
        <w:tc>
          <w:tcPr>
            <w:tcW w:w="988" w:type="dxa"/>
            <w:shd w:val="clear" w:color="auto" w:fill="auto"/>
            <w:vAlign w:val="center"/>
          </w:tcPr>
          <w:p w14:paraId="10CBF64A">
            <w:pPr>
              <w:jc w:val="center"/>
              <w:rPr>
                <w:rFonts w:asciiTheme="minorHAnsi" w:hAnsiTheme="minorHAnsi" w:eastAsiaTheme="minorEastAsia" w:cstheme="minorBidi"/>
                <w:bCs/>
                <w:kern w:val="2"/>
                <w:sz w:val="24"/>
                <w:szCs w:val="22"/>
                <w:lang w:val="en-US" w:eastAsia="zh-CN" w:bidi="ar-SA"/>
              </w:rPr>
            </w:pPr>
            <w:r>
              <w:rPr>
                <w:rFonts w:hint="eastAsia"/>
                <w:bCs/>
                <w:sz w:val="24"/>
              </w:rPr>
              <w:t>高工</w:t>
            </w:r>
          </w:p>
        </w:tc>
        <w:tc>
          <w:tcPr>
            <w:tcW w:w="1663" w:type="dxa"/>
            <w:shd w:val="clear" w:color="auto" w:fill="auto"/>
            <w:vAlign w:val="center"/>
          </w:tcPr>
          <w:p w14:paraId="39FE5DA3">
            <w:pPr>
              <w:jc w:val="center"/>
              <w:rPr>
                <w:rFonts w:asciiTheme="minorHAnsi" w:hAnsiTheme="minorHAnsi" w:eastAsiaTheme="minorEastAsia" w:cstheme="minorBidi"/>
                <w:bCs/>
                <w:kern w:val="2"/>
                <w:sz w:val="24"/>
                <w:szCs w:val="22"/>
                <w:lang w:val="en-US" w:eastAsia="zh-CN" w:bidi="ar-SA"/>
              </w:rPr>
            </w:pPr>
            <w:r>
              <w:rPr>
                <w:rFonts w:hint="eastAsia"/>
                <w:bCs/>
                <w:sz w:val="24"/>
              </w:rPr>
              <w:t>清华大学</w:t>
            </w:r>
          </w:p>
        </w:tc>
        <w:tc>
          <w:tcPr>
            <w:tcW w:w="4910" w:type="dxa"/>
            <w:shd w:val="clear" w:color="auto" w:fill="auto"/>
            <w:vAlign w:val="center"/>
          </w:tcPr>
          <w:p w14:paraId="5F4449C7">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提出了“特征关系识别—参考序列构建—系统误差校正”的湖泊水位和冰川高程多源测高卫星信息融合方法，对创新点2有一定贡献</w:t>
            </w:r>
          </w:p>
        </w:tc>
      </w:tr>
      <w:tr w14:paraId="16FA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6B9B0B2E">
            <w:pPr>
              <w:jc w:val="center"/>
              <w:rPr>
                <w:rFonts w:ascii="Times New Roman" w:hAnsi="Times New Roman"/>
                <w:bCs/>
                <w:sz w:val="24"/>
              </w:rPr>
            </w:pPr>
            <w:r>
              <w:rPr>
                <w:rFonts w:hint="eastAsia" w:ascii="Times New Roman" w:hAnsi="Times New Roman"/>
                <w:bCs/>
                <w:sz w:val="24"/>
              </w:rPr>
              <w:t>14</w:t>
            </w:r>
          </w:p>
        </w:tc>
        <w:tc>
          <w:tcPr>
            <w:tcW w:w="1021" w:type="dxa"/>
            <w:shd w:val="clear" w:color="auto" w:fill="auto"/>
            <w:vAlign w:val="center"/>
          </w:tcPr>
          <w:p w14:paraId="335FF80C">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卢奕竹</w:t>
            </w:r>
          </w:p>
        </w:tc>
        <w:tc>
          <w:tcPr>
            <w:tcW w:w="988" w:type="dxa"/>
            <w:shd w:val="clear" w:color="auto" w:fill="auto"/>
            <w:vAlign w:val="center"/>
          </w:tcPr>
          <w:p w14:paraId="7CEAFFC3">
            <w:pPr>
              <w:jc w:val="center"/>
              <w:rPr>
                <w:rFonts w:asciiTheme="minorHAnsi" w:hAnsiTheme="minorHAnsi" w:eastAsiaTheme="minorEastAsia" w:cstheme="minorBidi"/>
                <w:bCs/>
                <w:kern w:val="2"/>
                <w:sz w:val="24"/>
                <w:szCs w:val="22"/>
                <w:lang w:val="en-US" w:eastAsia="zh-CN" w:bidi="ar-SA"/>
              </w:rPr>
            </w:pPr>
            <w:r>
              <w:rPr>
                <w:rFonts w:hint="eastAsia"/>
                <w:bCs/>
                <w:sz w:val="24"/>
              </w:rPr>
              <w:t>高工</w:t>
            </w:r>
          </w:p>
        </w:tc>
        <w:tc>
          <w:tcPr>
            <w:tcW w:w="1663" w:type="dxa"/>
            <w:shd w:val="clear" w:color="auto" w:fill="auto"/>
            <w:vAlign w:val="center"/>
          </w:tcPr>
          <w:p w14:paraId="3665F340">
            <w:pPr>
              <w:jc w:val="center"/>
              <w:rPr>
                <w:rFonts w:asciiTheme="minorHAnsi" w:hAnsiTheme="minorHAnsi" w:eastAsiaTheme="minorEastAsia" w:cstheme="minorBidi"/>
                <w:bCs/>
                <w:kern w:val="2"/>
                <w:sz w:val="24"/>
                <w:szCs w:val="22"/>
                <w:lang w:val="en-US" w:eastAsia="zh-CN" w:bidi="ar-SA"/>
              </w:rPr>
            </w:pPr>
            <w:r>
              <w:rPr>
                <w:rFonts w:hint="eastAsia"/>
                <w:bCs/>
                <w:sz w:val="24"/>
              </w:rPr>
              <w:t>中国水利水电科学研究院</w:t>
            </w:r>
          </w:p>
        </w:tc>
        <w:tc>
          <w:tcPr>
            <w:tcW w:w="4910" w:type="dxa"/>
            <w:shd w:val="clear" w:color="auto" w:fill="auto"/>
            <w:vAlign w:val="center"/>
          </w:tcPr>
          <w:p w14:paraId="77646B06">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提出了“特征关系识别—参考序列构建—系统误差校正”的湖泊水位和冰川高程多源测高卫星信息融合方法，对创新点2有一定贡献</w:t>
            </w:r>
          </w:p>
        </w:tc>
      </w:tr>
      <w:tr w14:paraId="2983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7" w:type="dxa"/>
            <w:vAlign w:val="center"/>
          </w:tcPr>
          <w:p w14:paraId="3CCFD21D">
            <w:pPr>
              <w:jc w:val="center"/>
              <w:rPr>
                <w:rFonts w:ascii="Times New Roman" w:hAnsi="Times New Roman"/>
                <w:bCs/>
                <w:sz w:val="24"/>
              </w:rPr>
            </w:pPr>
            <w:r>
              <w:rPr>
                <w:rFonts w:hint="eastAsia" w:ascii="Times New Roman" w:hAnsi="Times New Roman"/>
                <w:bCs/>
                <w:sz w:val="24"/>
              </w:rPr>
              <w:t>15</w:t>
            </w:r>
          </w:p>
        </w:tc>
        <w:tc>
          <w:tcPr>
            <w:tcW w:w="1021" w:type="dxa"/>
            <w:shd w:val="clear" w:color="auto" w:fill="auto"/>
            <w:vAlign w:val="center"/>
          </w:tcPr>
          <w:p w14:paraId="4552DFFF">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孙营伟</w:t>
            </w:r>
          </w:p>
        </w:tc>
        <w:tc>
          <w:tcPr>
            <w:tcW w:w="988" w:type="dxa"/>
            <w:shd w:val="clear" w:color="auto" w:fill="auto"/>
            <w:vAlign w:val="center"/>
          </w:tcPr>
          <w:p w14:paraId="3DEF64DD">
            <w:pPr>
              <w:jc w:val="center"/>
              <w:rPr>
                <w:rFonts w:hint="eastAsia" w:asciiTheme="minorHAnsi" w:hAnsiTheme="minorHAnsi" w:eastAsiaTheme="minorEastAsia" w:cstheme="minorBidi"/>
                <w:bCs/>
                <w:kern w:val="2"/>
                <w:sz w:val="24"/>
                <w:szCs w:val="22"/>
                <w:lang w:val="en-US" w:eastAsia="zh-CN" w:bidi="ar-SA"/>
              </w:rPr>
            </w:pPr>
            <w:r>
              <w:rPr>
                <w:rFonts w:hint="eastAsia"/>
                <w:bCs/>
                <w:sz w:val="24"/>
              </w:rPr>
              <w:t>高工</w:t>
            </w:r>
          </w:p>
        </w:tc>
        <w:tc>
          <w:tcPr>
            <w:tcW w:w="1663" w:type="dxa"/>
            <w:shd w:val="clear" w:color="auto" w:fill="auto"/>
            <w:vAlign w:val="center"/>
          </w:tcPr>
          <w:p w14:paraId="6D7CD543">
            <w:pPr>
              <w:jc w:val="center"/>
              <w:rPr>
                <w:rFonts w:asciiTheme="minorHAnsi" w:hAnsiTheme="minorHAnsi" w:eastAsiaTheme="minorEastAsia" w:cstheme="minorBidi"/>
                <w:bCs/>
                <w:kern w:val="2"/>
                <w:sz w:val="24"/>
                <w:szCs w:val="22"/>
                <w:lang w:val="en-US" w:eastAsia="zh-CN" w:bidi="ar-SA"/>
              </w:rPr>
            </w:pPr>
            <w:r>
              <w:rPr>
                <w:rFonts w:hint="eastAsia"/>
                <w:bCs/>
                <w:sz w:val="24"/>
              </w:rPr>
              <w:t>中国水利水电科学研究院</w:t>
            </w:r>
          </w:p>
        </w:tc>
        <w:tc>
          <w:tcPr>
            <w:tcW w:w="4910" w:type="dxa"/>
            <w:shd w:val="clear" w:color="auto" w:fill="auto"/>
            <w:vAlign w:val="center"/>
          </w:tcPr>
          <w:p w14:paraId="524E9E4E">
            <w:pPr>
              <w:jc w:val="center"/>
              <w:rPr>
                <w:rFonts w:asciiTheme="minorHAnsi" w:hAnsiTheme="minorHAnsi" w:eastAsiaTheme="minorEastAsia" w:cstheme="minorBidi"/>
                <w:bCs/>
                <w:kern w:val="2"/>
                <w:sz w:val="24"/>
                <w:szCs w:val="22"/>
                <w:lang w:val="en-US" w:eastAsia="zh-CN" w:bidi="ar-SA"/>
              </w:rPr>
            </w:pPr>
            <w:r>
              <w:rPr>
                <w:rFonts w:hint="eastAsia"/>
                <w:bCs/>
                <w:sz w:val="24"/>
              </w:rPr>
              <w:t>提出了“特征关系识别—参考序列构建—系统误差校正”的湖泊水位和冰川高程多源测高卫星信息融合方法，对创新点2有一定贡献</w:t>
            </w:r>
          </w:p>
        </w:tc>
      </w:tr>
    </w:tbl>
    <w:p w14:paraId="024E9F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ZGRhNTYyYjBmM2Q2NzNkMGY4ZDIyYWEyYmYwNjQifQ=="/>
  </w:docVars>
  <w:rsids>
    <w:rsidRoot w:val="42EB2248"/>
    <w:rsid w:val="42EB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2024-09-05T09:36:00Z</dcterms:created>
  <dc:creator>-Fairy.</dc:creator>
  <cp:lastModifiedBy>-Fairy.</cp:lastModifiedBy>
  <dcterms:modified xsi:type="dcterms:W3CDTF">2024-09-05T09:36:37Z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37473B8094884F1D8F7D340144DAB118_11</vt:lpwstr>
  </property>
</Properties>
</file>